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62EF" w14:textId="24C80B7C" w:rsidR="002A4A18" w:rsidRDefault="002A4A18" w:rsidP="002A4A18">
      <w:pPr>
        <w:jc w:val="center"/>
      </w:pPr>
      <w:r>
        <w:rPr>
          <w:noProof/>
        </w:rPr>
        <w:drawing>
          <wp:inline distT="0" distB="0" distL="0" distR="0" wp14:anchorId="7646FDC9" wp14:editId="6B9C86A6">
            <wp:extent cx="3758577" cy="1620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88" cy="164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76DD" w14:textId="365A6BD3" w:rsidR="002A4A18" w:rsidRPr="000C371A" w:rsidRDefault="002A4A18" w:rsidP="002A4A18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0C371A">
        <w:rPr>
          <w:rFonts w:ascii="Open Sans" w:hAnsi="Open Sans" w:cs="Open Sans"/>
          <w:b/>
          <w:bCs/>
          <w:sz w:val="48"/>
          <w:szCs w:val="48"/>
        </w:rPr>
        <w:t>DUAL CREDIT</w:t>
      </w:r>
    </w:p>
    <w:p w14:paraId="00A5981B" w14:textId="22E6C098" w:rsidR="002A4A18" w:rsidRPr="000C371A" w:rsidRDefault="002A4A18" w:rsidP="002A4A18">
      <w:pPr>
        <w:rPr>
          <w:rFonts w:ascii="Open Sans" w:hAnsi="Open Sans" w:cs="Open Sans"/>
          <w:sz w:val="26"/>
          <w:szCs w:val="26"/>
        </w:rPr>
      </w:pPr>
      <w:r w:rsidRPr="000C371A">
        <w:rPr>
          <w:rFonts w:ascii="Open Sans" w:hAnsi="Open Sans" w:cs="Open Sans"/>
          <w:sz w:val="26"/>
          <w:szCs w:val="26"/>
        </w:rPr>
        <w:t xml:space="preserve">The Dual Credit program provides you with some great opportunities and significant financial savings. Through the program you can earn both high school and college credit simultaneously. Because Texas has a </w:t>
      </w:r>
      <w:hyperlink r:id="rId6" w:history="1">
        <w:r w:rsidRPr="0099541E">
          <w:rPr>
            <w:rStyle w:val="Hyperlink"/>
            <w:rFonts w:ascii="Open Sans" w:hAnsi="Open Sans" w:cs="Open Sans"/>
            <w:b/>
            <w:bCs/>
            <w:sz w:val="26"/>
            <w:szCs w:val="26"/>
          </w:rPr>
          <w:t>common course-numbering system</w:t>
        </w:r>
      </w:hyperlink>
      <w:r w:rsidRPr="000C371A">
        <w:rPr>
          <w:rFonts w:ascii="Open Sans" w:hAnsi="Open Sans" w:cs="Open Sans"/>
          <w:sz w:val="26"/>
          <w:szCs w:val="26"/>
        </w:rPr>
        <w:t>, credit is easily transferred between community colleges like CTC and four-year public institutions.</w:t>
      </w:r>
    </w:p>
    <w:p w14:paraId="09773959" w14:textId="7214B2AB" w:rsidR="002A4A18" w:rsidRPr="000C371A" w:rsidRDefault="002A4A18" w:rsidP="002A4A18">
      <w:pPr>
        <w:rPr>
          <w:rFonts w:ascii="Open Sans" w:hAnsi="Open Sans" w:cs="Open Sans"/>
          <w:sz w:val="26"/>
          <w:szCs w:val="26"/>
        </w:rPr>
      </w:pPr>
      <w:r w:rsidRPr="000C371A">
        <w:rPr>
          <w:rFonts w:ascii="Open Sans" w:hAnsi="Open Sans" w:cs="Open Sans"/>
          <w:sz w:val="26"/>
          <w:szCs w:val="26"/>
        </w:rPr>
        <w:t xml:space="preserve">There are two tracks you can follow to receive dual credit. First, there is the </w:t>
      </w:r>
      <w:hyperlink r:id="rId7" w:history="1">
        <w:r w:rsidRPr="0099541E">
          <w:rPr>
            <w:rStyle w:val="Hyperlink"/>
            <w:rFonts w:ascii="Open Sans" w:hAnsi="Open Sans" w:cs="Open Sans"/>
            <w:b/>
            <w:bCs/>
            <w:sz w:val="26"/>
            <w:szCs w:val="26"/>
          </w:rPr>
          <w:t>Academic Core</w:t>
        </w:r>
      </w:hyperlink>
      <w:r w:rsidRPr="000C371A">
        <w:rPr>
          <w:rFonts w:ascii="Open Sans" w:hAnsi="Open Sans" w:cs="Open Sans"/>
          <w:sz w:val="26"/>
          <w:szCs w:val="26"/>
        </w:rPr>
        <w:t xml:space="preserve"> track which is oriented towards students whose goal is a bachelor's degree. All instructors that teach Academic Core courses have the credentials required by </w:t>
      </w:r>
      <w:hyperlink r:id="rId8" w:history="1">
        <w:r w:rsidRPr="0099541E">
          <w:rPr>
            <w:rStyle w:val="Hyperlink"/>
            <w:rFonts w:ascii="Open Sans" w:hAnsi="Open Sans" w:cs="Open Sans"/>
            <w:b/>
            <w:bCs/>
            <w:sz w:val="26"/>
            <w:szCs w:val="26"/>
          </w:rPr>
          <w:t>the Southern Association of Colleges and Schools Commission on Colleges</w:t>
        </w:r>
      </w:hyperlink>
      <w:r w:rsidRPr="000C371A">
        <w:rPr>
          <w:rFonts w:ascii="Open Sans" w:hAnsi="Open Sans" w:cs="Open Sans"/>
          <w:sz w:val="26"/>
          <w:szCs w:val="26"/>
        </w:rPr>
        <w:t xml:space="preserve"> which include a master's degree with 18 graduate hours in the discipline they are teaching. The second track for dual credit is the </w:t>
      </w:r>
      <w:hyperlink r:id="rId9" w:history="1">
        <w:r w:rsidRPr="0099541E">
          <w:rPr>
            <w:rStyle w:val="Hyperlink"/>
            <w:rFonts w:ascii="Open Sans" w:hAnsi="Open Sans" w:cs="Open Sans"/>
            <w:b/>
            <w:bCs/>
            <w:sz w:val="26"/>
            <w:szCs w:val="26"/>
          </w:rPr>
          <w:t>Career and Technical</w:t>
        </w:r>
      </w:hyperlink>
      <w:r w:rsidRPr="000C371A">
        <w:rPr>
          <w:rFonts w:ascii="Open Sans" w:hAnsi="Open Sans" w:cs="Open Sans"/>
          <w:sz w:val="26"/>
          <w:szCs w:val="26"/>
        </w:rPr>
        <w:t xml:space="preserve"> track which is designed for students who want to complete a certificate or Associate of Applied Science degree in two years or less and go directly to the work force.</w:t>
      </w:r>
    </w:p>
    <w:p w14:paraId="13B13B93" w14:textId="40C58833" w:rsidR="002A4A18" w:rsidRPr="000C371A" w:rsidRDefault="002A4A18" w:rsidP="005765DB">
      <w:pPr>
        <w:ind w:left="1440"/>
        <w:rPr>
          <w:rFonts w:ascii="Open Sans" w:hAnsi="Open Sans" w:cs="Open Sans"/>
          <w:sz w:val="26"/>
          <w:szCs w:val="26"/>
        </w:rPr>
      </w:pPr>
      <w:r w:rsidRPr="000C371A">
        <w:rPr>
          <w:rFonts w:ascii="Open Sans" w:hAnsi="Open Sans" w:cs="Open Sans"/>
          <w:sz w:val="26"/>
          <w:szCs w:val="26"/>
        </w:rPr>
        <w:t>W</w:t>
      </w:r>
      <w:r w:rsidR="000C371A">
        <w:rPr>
          <w:rFonts w:ascii="Open Sans" w:hAnsi="Open Sans" w:cs="Open Sans"/>
          <w:sz w:val="26"/>
          <w:szCs w:val="26"/>
        </w:rPr>
        <w:t>ant</w:t>
      </w:r>
      <w:r w:rsidRPr="000C371A">
        <w:rPr>
          <w:rFonts w:ascii="Open Sans" w:hAnsi="Open Sans" w:cs="Open Sans"/>
          <w:sz w:val="26"/>
          <w:szCs w:val="26"/>
        </w:rPr>
        <w:t xml:space="preserve"> to learn more about Dual Credit? </w:t>
      </w:r>
      <w:r w:rsidR="005765DB" w:rsidRPr="000C371A">
        <w:rPr>
          <w:rFonts w:ascii="Open Sans" w:hAnsi="Open Sans" w:cs="Open Sans"/>
          <w:sz w:val="26"/>
          <w:szCs w:val="26"/>
        </w:rPr>
        <w:t xml:space="preserve">Look over </w:t>
      </w:r>
      <w:hyperlink r:id="rId10" w:history="1">
        <w:r w:rsidR="005765DB" w:rsidRPr="0099541E">
          <w:rPr>
            <w:rStyle w:val="Hyperlink"/>
            <w:rFonts w:ascii="Open Sans" w:hAnsi="Open Sans" w:cs="Open Sans"/>
            <w:b/>
            <w:bCs/>
            <w:sz w:val="26"/>
            <w:szCs w:val="26"/>
          </w:rPr>
          <w:t>the CTC Dual Enrollment Participant Handbook</w:t>
        </w:r>
      </w:hyperlink>
    </w:p>
    <w:p w14:paraId="5D041AE1" w14:textId="77777777" w:rsidR="002A4A18" w:rsidRDefault="002A4A18" w:rsidP="002A4A18"/>
    <w:p w14:paraId="3DD14C85" w14:textId="77777777" w:rsidR="000C371A" w:rsidRDefault="000C371A" w:rsidP="000C371A">
      <w:pPr>
        <w:pStyle w:val="Heading4"/>
        <w:shd w:val="clear" w:color="auto" w:fill="FFFFFF"/>
        <w:spacing w:before="75" w:beforeAutospacing="0" w:after="150" w:afterAutospacing="0" w:line="375" w:lineRule="atLeast"/>
        <w:rPr>
          <w:rFonts w:ascii="Open Sans" w:hAnsi="Open Sans" w:cs="Open Sans"/>
          <w:b w:val="0"/>
          <w:bCs w:val="0"/>
          <w:color w:val="000000"/>
          <w:sz w:val="27"/>
          <w:szCs w:val="27"/>
        </w:rPr>
      </w:pPr>
      <w:r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>Step One: Meet with your high school counselor</w:t>
      </w:r>
    </w:p>
    <w:p w14:paraId="21715CD1" w14:textId="73382362" w:rsidR="000C371A" w:rsidRDefault="000C371A" w:rsidP="000C37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Times New Roman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Determine if you qualify to take college courses. Review your 11th grade STAAR EOC scores, SAT, ACT or TSIA2 scores and compare them to the qualifying scores found in the </w:t>
      </w:r>
      <w:hyperlink r:id="rId11" w:tgtFrame="_blank" w:history="1">
        <w:r>
          <w:rPr>
            <w:rStyle w:val="Hyperlink"/>
            <w:rFonts w:ascii="Verdana" w:hAnsi="Verdana"/>
            <w:color w:val="3333FF"/>
            <w:sz w:val="26"/>
            <w:szCs w:val="26"/>
          </w:rPr>
          <w:t>Dual Credit Handbook</w:t>
        </w:r>
      </w:hyperlink>
      <w:r>
        <w:rPr>
          <w:rFonts w:ascii="Verdana" w:hAnsi="Verdana"/>
          <w:color w:val="333333"/>
          <w:sz w:val="26"/>
          <w:szCs w:val="26"/>
        </w:rPr>
        <w:t xml:space="preserve">. </w:t>
      </w:r>
    </w:p>
    <w:p w14:paraId="150270E1" w14:textId="77777777" w:rsidR="000C371A" w:rsidRDefault="000C371A" w:rsidP="000C37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Determine which courses you would like to take that count toward a college degree plan.</w:t>
      </w:r>
    </w:p>
    <w:p w14:paraId="19B12EFF" w14:textId="57E85324" w:rsidR="000C371A" w:rsidRDefault="00690536" w:rsidP="000C37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Complete and submit your Course Selection Form (usually in the spring of each year) </w:t>
      </w:r>
      <w:r w:rsidR="000C371A">
        <w:rPr>
          <w:rFonts w:ascii="Verdana" w:hAnsi="Verdana"/>
          <w:color w:val="333333"/>
          <w:sz w:val="26"/>
          <w:szCs w:val="26"/>
        </w:rPr>
        <w:t>to</w:t>
      </w:r>
      <w:r>
        <w:rPr>
          <w:rFonts w:ascii="Verdana" w:hAnsi="Verdana"/>
          <w:color w:val="333333"/>
          <w:sz w:val="26"/>
          <w:szCs w:val="26"/>
        </w:rPr>
        <w:t xml:space="preserve"> your high school</w:t>
      </w:r>
      <w:r w:rsidR="000C371A">
        <w:rPr>
          <w:rFonts w:ascii="Verdana" w:hAnsi="Verdana"/>
          <w:color w:val="333333"/>
          <w:sz w:val="26"/>
          <w:szCs w:val="26"/>
        </w:rPr>
        <w:t xml:space="preserve"> counselor.</w:t>
      </w:r>
    </w:p>
    <w:p w14:paraId="5CA0B931" w14:textId="060C060D" w:rsidR="000C371A" w:rsidRDefault="000C371A" w:rsidP="000C371A">
      <w:pPr>
        <w:pStyle w:val="Heading4"/>
        <w:shd w:val="clear" w:color="auto" w:fill="FFFFFF"/>
        <w:spacing w:before="75" w:beforeAutospacing="0" w:after="150" w:afterAutospacing="0" w:line="375" w:lineRule="atLeast"/>
        <w:rPr>
          <w:rFonts w:ascii="Open Sans" w:hAnsi="Open Sans" w:cs="Open Sans"/>
          <w:b w:val="0"/>
          <w:bCs w:val="0"/>
          <w:color w:val="000000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000000"/>
          <w:sz w:val="27"/>
          <w:szCs w:val="27"/>
        </w:rPr>
        <w:br/>
      </w:r>
      <w:r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>Step Two: Complete</w:t>
      </w:r>
      <w:r w:rsidR="00690536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 </w:t>
      </w:r>
      <w:hyperlink r:id="rId12" w:history="1">
        <w:r w:rsidR="00690536" w:rsidRPr="00690536">
          <w:rPr>
            <w:rStyle w:val="Hyperlink"/>
            <w:rFonts w:ascii="Open Sans" w:hAnsi="Open Sans" w:cs="Open Sans"/>
            <w:sz w:val="27"/>
            <w:szCs w:val="27"/>
          </w:rPr>
          <w:t>ApplyTexas</w:t>
        </w:r>
      </w:hyperlink>
      <w:r w:rsidR="00690536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 Application.</w:t>
      </w:r>
      <w:r w:rsidR="00690536">
        <w:rPr>
          <w:rFonts w:ascii="Open Sans" w:hAnsi="Open Sans" w:cs="Open Sans"/>
          <w:b w:val="0"/>
          <w:bCs w:val="0"/>
          <w:color w:val="000000"/>
          <w:sz w:val="27"/>
          <w:szCs w:val="27"/>
        </w:rPr>
        <w:t xml:space="preserve"> </w:t>
      </w:r>
    </w:p>
    <w:p w14:paraId="1CED7135" w14:textId="77777777" w:rsidR="000C371A" w:rsidRDefault="000C371A" w:rsidP="000C37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 w:cs="Times New Roman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lastRenderedPageBreak/>
        <w:t xml:space="preserve">Fill out the application </w:t>
      </w:r>
      <w:r w:rsidRPr="0099541E">
        <w:rPr>
          <w:rFonts w:ascii="Verdana" w:hAnsi="Verdana"/>
          <w:sz w:val="26"/>
          <w:szCs w:val="26"/>
        </w:rPr>
        <w:t>completely</w:t>
      </w:r>
      <w:r w:rsidRPr="00690536">
        <w:rPr>
          <w:rFonts w:ascii="Verdana" w:hAnsi="Verdana"/>
          <w:i/>
          <w:iCs/>
          <w:color w:val="FF0000"/>
          <w:sz w:val="26"/>
          <w:szCs w:val="26"/>
        </w:rPr>
        <w:t xml:space="preserve"> including the parent information section</w:t>
      </w:r>
      <w:r>
        <w:rPr>
          <w:rFonts w:ascii="Verdana" w:hAnsi="Verdana"/>
          <w:color w:val="333333"/>
          <w:sz w:val="26"/>
          <w:szCs w:val="26"/>
        </w:rPr>
        <w:t>.</w:t>
      </w:r>
    </w:p>
    <w:p w14:paraId="5C1CC103" w14:textId="77777777" w:rsidR="000C371A" w:rsidRDefault="000C371A" w:rsidP="006905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If you are a military dependent, you may be asked to provide the required residency documents:</w:t>
      </w:r>
    </w:p>
    <w:p w14:paraId="56258A39" w14:textId="39504AD2" w:rsidR="000C371A" w:rsidRDefault="000C371A" w:rsidP="000C371A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For active duty: student's military ID verification form (filled out by the CTC representative), copies of sponsor's current and </w:t>
      </w:r>
      <w:r w:rsidR="0099541E">
        <w:rPr>
          <w:rFonts w:ascii="Verdana" w:hAnsi="Verdana"/>
          <w:color w:val="333333"/>
          <w:sz w:val="26"/>
          <w:szCs w:val="26"/>
        </w:rPr>
        <w:t>12-month-old</w:t>
      </w:r>
      <w:r>
        <w:rPr>
          <w:rFonts w:ascii="Verdana" w:hAnsi="Verdana"/>
          <w:color w:val="333333"/>
          <w:sz w:val="26"/>
          <w:szCs w:val="26"/>
        </w:rPr>
        <w:t xml:space="preserve"> LES and/or PCS orders to TX.</w:t>
      </w:r>
    </w:p>
    <w:p w14:paraId="79348964" w14:textId="77777777" w:rsidR="000C371A" w:rsidRDefault="000C371A" w:rsidP="000C371A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Parent/guardian prior service (discharge date within the past year): DD214 member 4 copy or last active-duty LES or most current W2 forms.</w:t>
      </w:r>
    </w:p>
    <w:p w14:paraId="6F87B59D" w14:textId="63F7C7B4" w:rsidR="000C371A" w:rsidRDefault="000C371A" w:rsidP="000C37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Other proof of residency documents may be required.</w:t>
      </w:r>
      <w:r w:rsidR="00690536">
        <w:rPr>
          <w:rFonts w:ascii="Verdana" w:hAnsi="Verdana"/>
          <w:color w:val="333333"/>
          <w:sz w:val="26"/>
          <w:szCs w:val="26"/>
        </w:rPr>
        <w:t xml:space="preserve"> You will be notified via email.</w:t>
      </w:r>
    </w:p>
    <w:p w14:paraId="444F44A4" w14:textId="3D35FA50" w:rsidR="000C371A" w:rsidRDefault="000C371A" w:rsidP="000C371A">
      <w:pPr>
        <w:pStyle w:val="Heading4"/>
        <w:shd w:val="clear" w:color="auto" w:fill="FFFFFF"/>
        <w:spacing w:before="75" w:beforeAutospacing="0" w:after="150" w:afterAutospacing="0" w:line="375" w:lineRule="atLeast"/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000000"/>
          <w:sz w:val="27"/>
          <w:szCs w:val="27"/>
        </w:rPr>
        <w:br/>
      </w:r>
      <w:r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Step Three: </w:t>
      </w:r>
      <w:r w:rsidR="00690536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>Request a Dual Credit Registration Packet</w:t>
      </w:r>
    </w:p>
    <w:p w14:paraId="3009241E" w14:textId="32D7546D" w:rsidR="000C371A" w:rsidRDefault="00690536" w:rsidP="000C37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 w:cs="Times New Roman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Registration Packets can be obtained via email (</w:t>
      </w:r>
      <w:hyperlink r:id="rId13" w:history="1">
        <w:r w:rsidRPr="00BF084E">
          <w:rPr>
            <w:rStyle w:val="Hyperlink"/>
            <w:rFonts w:ascii="Verdana" w:hAnsi="Verdana"/>
            <w:sz w:val="26"/>
            <w:szCs w:val="26"/>
          </w:rPr>
          <w:t>Janice.Allen@ctcd.edu</w:t>
        </w:r>
      </w:hyperlink>
      <w:r>
        <w:rPr>
          <w:rFonts w:ascii="Verdana" w:hAnsi="Verdana"/>
          <w:color w:val="333333"/>
          <w:sz w:val="26"/>
          <w:szCs w:val="26"/>
        </w:rPr>
        <w:t>) or by coming by Lampasas High School Room E131</w:t>
      </w:r>
      <w:r w:rsidR="000C371A">
        <w:rPr>
          <w:rFonts w:ascii="Verdana" w:hAnsi="Verdana"/>
          <w:color w:val="333333"/>
          <w:sz w:val="26"/>
          <w:szCs w:val="26"/>
        </w:rPr>
        <w:t>.</w:t>
      </w:r>
    </w:p>
    <w:p w14:paraId="69BB52E3" w14:textId="45330245" w:rsidR="000C371A" w:rsidRDefault="000C371A" w:rsidP="000C37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Fill out completely </w:t>
      </w:r>
      <w:r w:rsidR="00690536">
        <w:rPr>
          <w:rFonts w:ascii="Verdana" w:hAnsi="Verdana"/>
          <w:color w:val="333333"/>
          <w:sz w:val="26"/>
          <w:szCs w:val="26"/>
        </w:rPr>
        <w:t xml:space="preserve">in </w:t>
      </w:r>
      <w:r w:rsidR="00690536" w:rsidRPr="00690536">
        <w:rPr>
          <w:rFonts w:ascii="Verdana" w:hAnsi="Verdana"/>
          <w:color w:val="333333"/>
          <w:sz w:val="26"/>
          <w:szCs w:val="26"/>
          <w:u w:val="single"/>
        </w:rPr>
        <w:t>Blue</w:t>
      </w:r>
      <w:r w:rsidR="00690536">
        <w:rPr>
          <w:rFonts w:ascii="Verdana" w:hAnsi="Verdana"/>
          <w:color w:val="333333"/>
          <w:sz w:val="26"/>
          <w:szCs w:val="26"/>
        </w:rPr>
        <w:t xml:space="preserve"> or </w:t>
      </w:r>
      <w:r w:rsidR="00690536" w:rsidRPr="00690536">
        <w:rPr>
          <w:rFonts w:ascii="Verdana" w:hAnsi="Verdana"/>
          <w:color w:val="333333"/>
          <w:sz w:val="26"/>
          <w:szCs w:val="26"/>
          <w:u w:val="single"/>
        </w:rPr>
        <w:t>Black</w:t>
      </w:r>
      <w:r w:rsidR="00690536">
        <w:rPr>
          <w:rFonts w:ascii="Verdana" w:hAnsi="Verdana"/>
          <w:color w:val="333333"/>
          <w:sz w:val="26"/>
          <w:szCs w:val="26"/>
        </w:rPr>
        <w:t xml:space="preserve"> ink </w:t>
      </w:r>
      <w:r w:rsidR="00690536" w:rsidRPr="00690536">
        <w:rPr>
          <w:rFonts w:ascii="Verdana" w:hAnsi="Verdana"/>
          <w:b/>
          <w:bCs/>
          <w:color w:val="333333"/>
          <w:sz w:val="26"/>
          <w:szCs w:val="26"/>
        </w:rPr>
        <w:t>ONLY</w:t>
      </w:r>
      <w:r w:rsidR="00690536">
        <w:rPr>
          <w:rFonts w:ascii="Verdana" w:hAnsi="Verdana"/>
          <w:color w:val="333333"/>
          <w:sz w:val="26"/>
          <w:szCs w:val="26"/>
        </w:rPr>
        <w:t>.</w:t>
      </w:r>
    </w:p>
    <w:p w14:paraId="7775B6F7" w14:textId="77777777" w:rsidR="00C74E03" w:rsidRDefault="000C371A" w:rsidP="00C74E03">
      <w:pPr>
        <w:pStyle w:val="Heading4"/>
        <w:shd w:val="clear" w:color="auto" w:fill="FFFFFF"/>
        <w:spacing w:before="75" w:beforeAutospacing="0" w:after="150" w:afterAutospacing="0" w:line="375" w:lineRule="atLeast"/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000000"/>
          <w:sz w:val="27"/>
          <w:szCs w:val="27"/>
        </w:rPr>
        <w:br/>
      </w:r>
      <w:r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Step Four: </w:t>
      </w:r>
      <w:r w:rsidR="00C74E03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Provide testing scores with the Dual Credit Registration Packet. </w:t>
      </w:r>
    </w:p>
    <w:p w14:paraId="6E62C1FD" w14:textId="42454BB2" w:rsidR="000C371A" w:rsidRPr="00C74E03" w:rsidRDefault="000C371A" w:rsidP="00C74E03">
      <w:pPr>
        <w:pStyle w:val="Heading4"/>
        <w:numPr>
          <w:ilvl w:val="0"/>
          <w:numId w:val="9"/>
        </w:numPr>
        <w:shd w:val="clear" w:color="auto" w:fill="FFFFFF"/>
        <w:spacing w:before="75" w:beforeAutospacing="0" w:after="150" w:afterAutospacing="0" w:line="375" w:lineRule="atLeast"/>
        <w:rPr>
          <w:rFonts w:ascii="Verdana" w:hAnsi="Verdana"/>
          <w:b w:val="0"/>
          <w:bCs w:val="0"/>
          <w:color w:val="333333"/>
          <w:sz w:val="26"/>
          <w:szCs w:val="26"/>
        </w:rPr>
      </w:pPr>
      <w:r w:rsidRPr="00C74E03">
        <w:rPr>
          <w:rFonts w:ascii="Verdana" w:hAnsi="Verdana"/>
          <w:b w:val="0"/>
          <w:bCs w:val="0"/>
          <w:color w:val="333333"/>
          <w:sz w:val="26"/>
          <w:szCs w:val="26"/>
        </w:rPr>
        <w:t xml:space="preserve">Test scores must meet the standards set forth on </w:t>
      </w:r>
      <w:r w:rsidR="00C74E03">
        <w:rPr>
          <w:rFonts w:ascii="Verdana" w:hAnsi="Verdana"/>
          <w:b w:val="0"/>
          <w:bCs w:val="0"/>
          <w:color w:val="333333"/>
          <w:sz w:val="26"/>
          <w:szCs w:val="26"/>
        </w:rPr>
        <w:t>page 3 of the Dual Credit Registration Packet.</w:t>
      </w:r>
    </w:p>
    <w:p w14:paraId="07BE57E1" w14:textId="3ECEF66C" w:rsidR="000C371A" w:rsidRDefault="000C371A" w:rsidP="000C371A">
      <w:pPr>
        <w:pStyle w:val="Heading4"/>
        <w:shd w:val="clear" w:color="auto" w:fill="FFFFFF"/>
        <w:spacing w:before="75" w:beforeAutospacing="0" w:after="150" w:afterAutospacing="0" w:line="375" w:lineRule="atLeast"/>
        <w:rPr>
          <w:rFonts w:ascii="Open Sans" w:hAnsi="Open Sans" w:cs="Open Sans"/>
          <w:b w:val="0"/>
          <w:bCs w:val="0"/>
          <w:color w:val="000000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000000"/>
          <w:sz w:val="27"/>
          <w:szCs w:val="27"/>
        </w:rPr>
        <w:br/>
      </w:r>
      <w:r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>Step Seven: Turn in forms</w:t>
      </w:r>
      <w:r w:rsidR="00C74E03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 xml:space="preserve"> into the CTC Dual Credit Representative in LHS Room E131</w:t>
      </w:r>
      <w:r w:rsidR="0099541E">
        <w:rPr>
          <w:rStyle w:val="Strong"/>
          <w:rFonts w:ascii="Open Sans" w:hAnsi="Open Sans" w:cs="Open Sans"/>
          <w:b/>
          <w:bCs/>
          <w:color w:val="000000"/>
          <w:sz w:val="27"/>
          <w:szCs w:val="27"/>
        </w:rPr>
        <w:t>.</w:t>
      </w:r>
      <w:r w:rsidR="0099541E">
        <w:rPr>
          <w:rFonts w:ascii="Open Sans" w:hAnsi="Open Sans" w:cs="Open Sans"/>
          <w:b w:val="0"/>
          <w:bCs w:val="0"/>
          <w:color w:val="000000"/>
          <w:sz w:val="27"/>
          <w:szCs w:val="27"/>
        </w:rPr>
        <w:t xml:space="preserve"> </w:t>
      </w:r>
    </w:p>
    <w:p w14:paraId="24D06427" w14:textId="699EFA9E" w:rsidR="0099541E" w:rsidRDefault="0099541E" w:rsidP="000C371A">
      <w:pPr>
        <w:pStyle w:val="Heading4"/>
        <w:shd w:val="clear" w:color="auto" w:fill="FFFFFF"/>
        <w:spacing w:before="75" w:beforeAutospacing="0" w:after="150" w:afterAutospacing="0" w:line="375" w:lineRule="atLeast"/>
        <w:rPr>
          <w:rFonts w:ascii="Open Sans" w:hAnsi="Open Sans" w:cs="Open Sans"/>
          <w:b w:val="0"/>
          <w:bCs w:val="0"/>
          <w:color w:val="000000"/>
          <w:sz w:val="27"/>
          <w:szCs w:val="27"/>
        </w:rPr>
      </w:pPr>
    </w:p>
    <w:p w14:paraId="28D9D1C0" w14:textId="77777777" w:rsidR="0099541E" w:rsidRPr="0099541E" w:rsidRDefault="0099541E" w:rsidP="009954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</w:pP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t>Janice Allen</w:t>
      </w:r>
    </w:p>
    <w:p w14:paraId="1301600F" w14:textId="12368146" w:rsidR="0099541E" w:rsidRDefault="0099541E" w:rsidP="0099541E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t>Site Director, Service Area</w:t>
      </w: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br/>
        <w:t>Central Texas College</w:t>
      </w: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br/>
        <w:t>Lampasas, Texas 76550</w:t>
      </w: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br/>
      </w:r>
      <w:r w:rsidRPr="0099541E">
        <w:rPr>
          <w:rFonts w:ascii="Cambria" w:eastAsia="Times New Roman" w:hAnsi="Cambria" w:cs="Calibri"/>
          <w:b/>
          <w:bCs/>
          <w:i/>
          <w:iCs/>
          <w:color w:val="006FC9"/>
          <w:sz w:val="40"/>
          <w:szCs w:val="40"/>
          <w:bdr w:val="none" w:sz="0" w:space="0" w:color="auto" w:frame="1"/>
        </w:rPr>
        <w:t>(512)556-4989 (Ext. 2328)</w:t>
      </w:r>
      <w:r w:rsidRPr="0099541E">
        <w:rPr>
          <w:rFonts w:ascii="Arial" w:eastAsia="Times New Roman" w:hAnsi="Arial" w:cs="Arial"/>
          <w:b/>
          <w:bCs/>
          <w:i/>
          <w:iCs/>
          <w:color w:val="006FC9"/>
          <w:sz w:val="40"/>
          <w:szCs w:val="40"/>
        </w:rPr>
        <w:br/>
        <w:t>www.ctcd.edu</w:t>
      </w:r>
    </w:p>
    <w:sectPr w:rsidR="0099541E" w:rsidSect="002A4A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956"/>
    <w:multiLevelType w:val="hybridMultilevel"/>
    <w:tmpl w:val="C106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FBB"/>
    <w:multiLevelType w:val="multilevel"/>
    <w:tmpl w:val="62C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05DD8"/>
    <w:multiLevelType w:val="hybridMultilevel"/>
    <w:tmpl w:val="0600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6F10"/>
    <w:multiLevelType w:val="multilevel"/>
    <w:tmpl w:val="2DD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644F3"/>
    <w:multiLevelType w:val="multilevel"/>
    <w:tmpl w:val="A04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A066B"/>
    <w:multiLevelType w:val="multilevel"/>
    <w:tmpl w:val="BCF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72C48"/>
    <w:multiLevelType w:val="multilevel"/>
    <w:tmpl w:val="0FB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636B6"/>
    <w:multiLevelType w:val="multilevel"/>
    <w:tmpl w:val="335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C13F1"/>
    <w:multiLevelType w:val="multilevel"/>
    <w:tmpl w:val="5996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545224">
    <w:abstractNumId w:val="6"/>
  </w:num>
  <w:num w:numId="2" w16cid:durableId="946084198">
    <w:abstractNumId w:val="3"/>
  </w:num>
  <w:num w:numId="3" w16cid:durableId="242952477">
    <w:abstractNumId w:val="8"/>
  </w:num>
  <w:num w:numId="4" w16cid:durableId="1997487087">
    <w:abstractNumId w:val="5"/>
  </w:num>
  <w:num w:numId="5" w16cid:durableId="274334994">
    <w:abstractNumId w:val="4"/>
  </w:num>
  <w:num w:numId="6" w16cid:durableId="1103692173">
    <w:abstractNumId w:val="7"/>
  </w:num>
  <w:num w:numId="7" w16cid:durableId="896207908">
    <w:abstractNumId w:val="1"/>
  </w:num>
  <w:num w:numId="8" w16cid:durableId="1440905947">
    <w:abstractNumId w:val="0"/>
  </w:num>
  <w:num w:numId="9" w16cid:durableId="2188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18"/>
    <w:rsid w:val="000C371A"/>
    <w:rsid w:val="002A4A18"/>
    <w:rsid w:val="005765DB"/>
    <w:rsid w:val="00690536"/>
    <w:rsid w:val="007D3D66"/>
    <w:rsid w:val="0099392F"/>
    <w:rsid w:val="0099541E"/>
    <w:rsid w:val="00AD7AC1"/>
    <w:rsid w:val="00C74E03"/>
    <w:rsid w:val="00D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0008"/>
  <w15:chartTrackingRefBased/>
  <w15:docId w15:val="{FE3C3EEF-3A3D-4CC0-B138-0BB3EC41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C37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1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371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C3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scoc.org/" TargetMode="External"/><Relationship Id="rId13" Type="http://schemas.openxmlformats.org/officeDocument/2006/relationships/hyperlink" Target="mailto:Janice.Allen@ctc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cd.edu/sites/ctcd/assets/File/Academic%20Advising/Core2122.pdf" TargetMode="External"/><Relationship Id="rId12" Type="http://schemas.openxmlformats.org/officeDocument/2006/relationships/hyperlink" Target="https://www.applytexa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cns.org/" TargetMode="External"/><Relationship Id="rId11" Type="http://schemas.openxmlformats.org/officeDocument/2006/relationships/hyperlink" Target="https://www.ctcd.edu/sites/ctcd/assets/File/Public%20Education/Handbooks/dual-credit-participant-handbook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tcd.edu/sites/ctcd/assets/File/Public%20Education/Handbooks/dual-credit-participant-hand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cd.edu/locations/central-campus/student-support/advising/skills-center-counsel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ALLEN</dc:creator>
  <cp:keywords/>
  <dc:description/>
  <cp:lastModifiedBy>RACHEL RICHARDSON</cp:lastModifiedBy>
  <cp:revision>2</cp:revision>
  <dcterms:created xsi:type="dcterms:W3CDTF">2023-02-23T16:17:00Z</dcterms:created>
  <dcterms:modified xsi:type="dcterms:W3CDTF">2023-02-23T16:17:00Z</dcterms:modified>
</cp:coreProperties>
</file>